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419A" w14:textId="77777777" w:rsidR="002429DB" w:rsidRDefault="00000000">
      <w:pPr>
        <w:pBdr>
          <w:bottom w:val="single" w:sz="6" w:space="8" w:color="1F4E66"/>
        </w:pBdr>
        <w:spacing w:before="200"/>
      </w:pPr>
      <w:r>
        <w:rPr>
          <w:b/>
          <w:bCs/>
          <w:color w:val="1F4E66"/>
          <w:sz w:val="40"/>
          <w:szCs w:val="40"/>
        </w:rPr>
        <w:t>ETHIOPIA COFFEE VILLAGE</w:t>
      </w:r>
    </w:p>
    <w:p w14:paraId="228F9953" w14:textId="77777777" w:rsidR="002429DB" w:rsidRDefault="00000000">
      <w:pPr>
        <w:spacing w:before="120"/>
      </w:pPr>
      <w:r>
        <w:rPr>
          <w:b/>
          <w:bCs/>
          <w:sz w:val="26"/>
          <w:szCs w:val="26"/>
        </w:rPr>
        <w:t>Key Recommendations &amp; Next Steps</w:t>
      </w:r>
    </w:p>
    <w:p w14:paraId="79F9B9AD" w14:textId="77777777" w:rsidR="002429DB" w:rsidRDefault="00000000">
      <w:pPr>
        <w:spacing w:before="80"/>
      </w:pPr>
      <w:r>
        <w:rPr>
          <w:i/>
          <w:iCs/>
          <w:color w:val="595959"/>
          <w:sz w:val="20"/>
          <w:szCs w:val="20"/>
        </w:rPr>
        <w:t>A concise client summary of the Schematic Design Review</w:t>
      </w:r>
    </w:p>
    <w:p w14:paraId="7C550859" w14:textId="77777777" w:rsidR="002429DB" w:rsidRDefault="00000000">
      <w:pPr>
        <w:spacing w:before="120" w:after="220"/>
      </w:pPr>
      <w:r>
        <w:rPr>
          <w:color w:val="595959"/>
          <w:sz w:val="18"/>
          <w:szCs w:val="18"/>
        </w:rPr>
        <w:t>Companion to the Schematic Design Review  ·  Status: Draft for discussion  ·  May 2026</w:t>
      </w:r>
    </w:p>
    <w:p w14:paraId="652E2AC0" w14:textId="77777777" w:rsidR="002429DB" w:rsidRDefault="00000000">
      <w:pPr>
        <w:pStyle w:val="Heading1"/>
      </w:pPr>
      <w:r>
        <w:t>Position</w:t>
      </w:r>
    </w:p>
    <w:p w14:paraId="372B01A9" w14:textId="77777777" w:rsidR="002429DB" w:rsidRDefault="00000000">
      <w:pPr>
        <w:spacing w:after="150"/>
      </w:pPr>
      <w:r>
        <w:t>The Coffee Village rests on a strong, ownable concept: a sequence of “coffee-bean” pavilions set within the hilly Yeka landscape. The idea is the right one for a national coffee destination and the architectural image is genuinely compelling. The concept should be retained and backed.</w:t>
      </w:r>
    </w:p>
    <w:p w14:paraId="07EB782E" w14:textId="77777777" w:rsidR="002429DB" w:rsidRDefault="00000000">
      <w:pPr>
        <w:spacing w:after="150"/>
      </w:pPr>
      <w:r>
        <w:t>The submitted package, as reviewed, is an advanced concept presented as Schematic Design. It is stronger as an idea than as a resolved place. Detailed Design should not be authorised until the conditions in the Detailed-Design Gate below are satisfied. The single most useful reframing for the next stage is that coffee should not merely be the subject of a museum — it should be the operating system of the whole place: a living coffee landscape with the museum embedded in it, memorable for the experience it creates rather than the silhouette it presents.</w:t>
      </w:r>
    </w:p>
    <w:p w14:paraId="6F6E30A2" w14:textId="77777777" w:rsidR="002429DB" w:rsidRDefault="00000000">
      <w:pPr>
        <w:pStyle w:val="Heading1"/>
      </w:pPr>
      <w:r>
        <w:t>The eight priorities</w:t>
      </w:r>
    </w:p>
    <w:p w14:paraId="714CB255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Fix one name, one mission and one architectural language; confirm the weathering-steel-and-timber direction and resolve it technically, unless the client formally instructs a material change.</w:t>
      </w:r>
    </w:p>
    <w:p w14:paraId="26624DE8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Reframe the project as a living coffee destination, with the museum as one part of a wider coffee landscape, value chain and public life.</w:t>
      </w:r>
    </w:p>
    <w:p w14:paraId="24538DD5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Design a defined, inhabited public heart (a Coffee Court / Origin Court) reachable without a museum ticket, around which ceremony, markets, events and everyday gathering happen.</w:t>
      </w:r>
    </w:p>
    <w:p w14:paraId="3474E1F9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Make the all-weather, universally accessible connecting spine a primary architectural element, structured around three visit loops (full heritage, short public, free community).</w:t>
      </w:r>
    </w:p>
    <w:p w14:paraId="030DCCC7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Rationalise the pavilion structure and envelope into a buildable, repeatable system, and prove one prototype pavilion before repeating it.</w:t>
      </w:r>
    </w:p>
    <w:p w14:paraId="43758E10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Re-conceive the signature roof “crack” as a controlled daylight and conservation device, and design the building so the media technology is a replaceable fit-out.</w:t>
      </w:r>
    </w:p>
    <w:p w14:paraId="0FD7D642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Deepen cultural authenticity beyond the bean: Ethiopian spatial grammar, the coffee ceremony as the emotional climax, and a local craft-and-labour strategy.</w:t>
      </w:r>
    </w:p>
    <w:p w14:paraId="66434F4E" w14:textId="77777777" w:rsidR="002429DB" w:rsidRDefault="00000000">
      <w:pPr>
        <w:pStyle w:val="ListParagraph"/>
        <w:numPr>
          <w:ilvl w:val="0"/>
          <w:numId w:val="2"/>
        </w:numPr>
        <w:spacing w:after="110"/>
      </w:pPr>
      <w:r>
        <w:t>Make the economic and community mission physical: a public-facing innovation centre, a national coffee marketplace, and real space and income for farmers, women, youth and cooperatives.</w:t>
      </w:r>
    </w:p>
    <w:p w14:paraId="20B1D5C5" w14:textId="77777777" w:rsidR="008737D6" w:rsidRDefault="008737D6" w:rsidP="008737D6">
      <w:pPr>
        <w:spacing w:after="110"/>
        <w:ind w:left="100"/>
      </w:pPr>
    </w:p>
    <w:p w14:paraId="25D923BF" w14:textId="77777777" w:rsidR="008737D6" w:rsidRDefault="008737D6" w:rsidP="008737D6">
      <w:pPr>
        <w:spacing w:after="110"/>
        <w:ind w:left="100"/>
      </w:pPr>
    </w:p>
    <w:p w14:paraId="3F465F6B" w14:textId="77777777" w:rsidR="002429DB" w:rsidRDefault="00000000">
      <w:pPr>
        <w:pStyle w:val="Heading1"/>
      </w:pPr>
      <w:r>
        <w:lastRenderedPageBreak/>
        <w:t>The Detailed-Design Gate</w:t>
      </w:r>
    </w:p>
    <w:p w14:paraId="09C75DEC" w14:textId="77777777" w:rsidR="002429DB" w:rsidRDefault="00000000">
      <w:pPr>
        <w:spacing w:after="150"/>
      </w:pPr>
      <w:r>
        <w:t>Detailed Design should not be authorised until these four gates are satisfied and reviewed.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500"/>
        <w:gridCol w:w="6300"/>
      </w:tblGrid>
      <w:tr w:rsidR="002429DB" w14:paraId="467313E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AD63D" w14:textId="77777777" w:rsidR="002429DB" w:rsidRDefault="00000000">
            <w:pPr>
              <w:spacing w:line="264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9C224" w14:textId="77777777" w:rsidR="002429DB" w:rsidRDefault="00000000">
            <w:pPr>
              <w:spacing w:line="264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Gate</w:t>
            </w:r>
          </w:p>
        </w:tc>
        <w:tc>
          <w:tcPr>
            <w:tcW w:w="6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1F4E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9D311" w14:textId="77777777" w:rsidR="002429DB" w:rsidRDefault="00000000">
            <w:pPr>
              <w:spacing w:line="264" w:lineRule="auto"/>
            </w:pPr>
            <w:r>
              <w:rPr>
                <w:b/>
                <w:bCs/>
                <w:color w:val="FFFFFF"/>
                <w:sz w:val="19"/>
                <w:szCs w:val="19"/>
              </w:rPr>
              <w:t>What it must contain</w:t>
            </w:r>
          </w:p>
        </w:tc>
      </w:tr>
      <w:tr w:rsidR="002429DB" w14:paraId="52CBF0EA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F983A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FC6F6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Design definition</w:t>
            </w:r>
          </w:p>
        </w:tc>
        <w:tc>
          <w:tcPr>
            <w:tcW w:w="6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06F55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Confirmed name and mission; schedule of accommodation, reconciled areas and visitor capacity; curatorial masterplan; defined visitor routes and programme.</w:t>
            </w:r>
          </w:p>
        </w:tc>
      </w:tr>
      <w:tr w:rsidR="002429DB" w14:paraId="07AC179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6141A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E1425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Technical feasibility</w:t>
            </w:r>
          </w:p>
        </w:tc>
        <w:tc>
          <w:tcPr>
            <w:tcW w:w="6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779C19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Integrated team appointed; structural and geotechnical concept; civil, grading and drainage; fire and life-safety strategy; MEP and façade; roof-light daylight and conservation strategy; universal accessibility.</w:t>
            </w:r>
          </w:p>
        </w:tc>
      </w:tr>
      <w:tr w:rsidR="002429DB" w14:paraId="5C507B5A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1D1A6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4B1D1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Operational viability</w:t>
            </w:r>
          </w:p>
        </w:tc>
        <w:tc>
          <w:tcPr>
            <w:tcW w:w="6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6A5B9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Parking, coach and service movement, accessible bays and arrival resolved; free, ticketed, premium and professional zones; staffing, security, maintenance; phasing and cost reconciliation.</w:t>
            </w:r>
          </w:p>
        </w:tc>
      </w:tr>
      <w:tr w:rsidR="002429DB" w14:paraId="09CF59B2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92109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5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51AFB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Cultural and economic delivery</w:t>
            </w:r>
          </w:p>
        </w:tc>
        <w:tc>
          <w:tcPr>
            <w:tcW w:w="63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8D850" w14:textId="77777777" w:rsidR="002429DB" w:rsidRDefault="00000000">
            <w:pPr>
              <w:spacing w:line="264" w:lineRule="auto"/>
            </w:pPr>
            <w:r>
              <w:rPr>
                <w:sz w:val="19"/>
                <w:szCs w:val="19"/>
              </w:rPr>
              <w:t>Community and farmer/cooperative participation made physical; innovation-centre operating model; retail and marketplace strategy; opening-day versus mature landscape strategy.</w:t>
            </w:r>
          </w:p>
        </w:tc>
      </w:tr>
    </w:tbl>
    <w:p w14:paraId="43B7FB05" w14:textId="77777777" w:rsidR="008737D6" w:rsidRDefault="008737D6" w:rsidP="008737D6"/>
    <w:p w14:paraId="72B0B30A" w14:textId="163D2B6F" w:rsidR="002429DB" w:rsidRDefault="00000000">
      <w:pPr>
        <w:pStyle w:val="Heading1"/>
      </w:pPr>
      <w:r>
        <w:t>Immediate next steps</w:t>
      </w:r>
    </w:p>
    <w:p w14:paraId="7FD17B5E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Confirm the official project name and a single mission statement.</w:t>
      </w:r>
    </w:p>
    <w:p w14:paraId="2276C534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Require the design team to submit a Detailed-Design-readiness package against the four gates before proceeding.</w:t>
      </w:r>
    </w:p>
    <w:p w14:paraId="41781FB3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Appoint or confirm the full technical consultant team, and appoint a museum/experience designer and a landscape ecologist and agronomist.</w:t>
      </w:r>
    </w:p>
    <w:p w14:paraId="3864FEA1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Commission a curatorial masterplan and an operations and revenue model in parallel with the next design stage.</w:t>
      </w:r>
    </w:p>
    <w:p w14:paraId="15892FD9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Require an opening-day landscape strategy and a long-term restoration plan as two distinct submissions.</w:t>
      </w:r>
    </w:p>
    <w:p w14:paraId="4AFD44A4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Require a community and economic participation plan that states who earns from the Coffee Village after it opens.</w:t>
      </w:r>
    </w:p>
    <w:p w14:paraId="713F12E1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Issue the Design Team Response Schedule (Appendix A of the Review) and require a line-by-line response, with discipline owner and status, reviewed before Detailed Design.</w:t>
      </w:r>
    </w:p>
    <w:p w14:paraId="1BC430A2" w14:textId="77777777" w:rsidR="002429DB" w:rsidRDefault="00000000">
      <w:pPr>
        <w:pStyle w:val="ListParagraph"/>
        <w:numPr>
          <w:ilvl w:val="0"/>
          <w:numId w:val="3"/>
        </w:numPr>
        <w:spacing w:after="110"/>
      </w:pPr>
      <w:r>
        <w:t>Validate the coffee-planting concept with Ethiopia’s national coffee research and regulatory institutions before the landscape concept is fixed (see the accompanying references annex).</w:t>
      </w:r>
    </w:p>
    <w:p w14:paraId="1805E338" w14:textId="77777777" w:rsidR="008737D6" w:rsidRDefault="008737D6">
      <w:pPr>
        <w:spacing w:before="120" w:after="150"/>
        <w:rPr>
          <w:i/>
          <w:iCs/>
          <w:color w:val="595959"/>
        </w:rPr>
      </w:pPr>
    </w:p>
    <w:p w14:paraId="508A8A19" w14:textId="179A5D9C" w:rsidR="002429DB" w:rsidRDefault="00000000">
      <w:pPr>
        <w:spacing w:before="120" w:after="150"/>
      </w:pPr>
      <w:r>
        <w:rPr>
          <w:i/>
          <w:iCs/>
          <w:color w:val="595959"/>
        </w:rPr>
        <w:t>The ambition should not be reduced; it should be made more precise. A national landmark is achieved when a visitor moves through it and feels it could only belong to this country, this culture and this story. That is the standard to hold the next stage to.</w:t>
      </w:r>
    </w:p>
    <w:sectPr w:rsidR="002429DB">
      <w:headerReference w:type="default" r:id="rId7"/>
      <w:footerReference w:type="default" r:id="rId8"/>
      <w:pgSz w:w="12240" w:h="15840"/>
      <w:pgMar w:top="1320" w:right="1440" w:bottom="132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D671" w14:textId="77777777" w:rsidR="00AD6C15" w:rsidRDefault="00AD6C15">
      <w:pPr>
        <w:spacing w:line="240" w:lineRule="auto"/>
      </w:pPr>
      <w:r>
        <w:separator/>
      </w:r>
    </w:p>
  </w:endnote>
  <w:endnote w:type="continuationSeparator" w:id="0">
    <w:p w14:paraId="2322FA2B" w14:textId="77777777" w:rsidR="00AD6C15" w:rsidRDefault="00AD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12E5" w14:textId="77777777" w:rsidR="002429DB" w:rsidRDefault="00000000">
    <w:pPr>
      <w:tabs>
        <w:tab w:val="right" w:pos="9026"/>
      </w:tabs>
    </w:pPr>
    <w:r>
      <w:rPr>
        <w:color w:val="595959"/>
        <w:sz w:val="16"/>
        <w:szCs w:val="16"/>
      </w:rPr>
      <w:t>Confidential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8737D6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8737D6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CE85" w14:textId="77777777" w:rsidR="00AD6C15" w:rsidRDefault="00AD6C15">
      <w:pPr>
        <w:spacing w:line="240" w:lineRule="auto"/>
      </w:pPr>
      <w:r>
        <w:separator/>
      </w:r>
    </w:p>
  </w:footnote>
  <w:footnote w:type="continuationSeparator" w:id="0">
    <w:p w14:paraId="113BB39F" w14:textId="77777777" w:rsidR="00AD6C15" w:rsidRDefault="00AD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BAD1" w14:textId="77777777" w:rsidR="002429DB" w:rsidRDefault="00000000">
    <w:pPr>
      <w:pBdr>
        <w:bottom w:val="single" w:sz="2" w:space="4" w:color="BFBFBF"/>
      </w:pBdr>
      <w:tabs>
        <w:tab w:val="right" w:pos="9026"/>
      </w:tabs>
    </w:pPr>
    <w:r>
      <w:rPr>
        <w:color w:val="595959"/>
        <w:sz w:val="16"/>
        <w:szCs w:val="16"/>
      </w:rPr>
      <w:t>Ethiopia Coffee Village — Key Recommendations &amp; Next Steps</w:t>
    </w:r>
    <w:r>
      <w:rPr>
        <w:color w:val="595959"/>
        <w:sz w:val="16"/>
        <w:szCs w:val="16"/>
      </w:rPr>
      <w:tab/>
      <w:t>Draft for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DA5"/>
    <w:multiLevelType w:val="hybridMultilevel"/>
    <w:tmpl w:val="99945992"/>
    <w:lvl w:ilvl="0" w:tplc="B9E4EBC0">
      <w:start w:val="1"/>
      <w:numFmt w:val="decimal"/>
      <w:lvlText w:val="%1."/>
      <w:lvlJc w:val="left"/>
      <w:pPr>
        <w:ind w:left="460" w:hanging="360"/>
      </w:pPr>
    </w:lvl>
    <w:lvl w:ilvl="1" w:tplc="C0A2BABC">
      <w:numFmt w:val="decimal"/>
      <w:lvlText w:val=""/>
      <w:lvlJc w:val="left"/>
    </w:lvl>
    <w:lvl w:ilvl="2" w:tplc="42644608">
      <w:numFmt w:val="decimal"/>
      <w:lvlText w:val=""/>
      <w:lvlJc w:val="left"/>
    </w:lvl>
    <w:lvl w:ilvl="3" w:tplc="279CE54A">
      <w:numFmt w:val="decimal"/>
      <w:lvlText w:val=""/>
      <w:lvlJc w:val="left"/>
    </w:lvl>
    <w:lvl w:ilvl="4" w:tplc="D200C12A">
      <w:numFmt w:val="decimal"/>
      <w:lvlText w:val=""/>
      <w:lvlJc w:val="left"/>
    </w:lvl>
    <w:lvl w:ilvl="5" w:tplc="E4FADBD8">
      <w:numFmt w:val="decimal"/>
      <w:lvlText w:val=""/>
      <w:lvlJc w:val="left"/>
    </w:lvl>
    <w:lvl w:ilvl="6" w:tplc="7D62BEA4">
      <w:numFmt w:val="decimal"/>
      <w:lvlText w:val=""/>
      <w:lvlJc w:val="left"/>
    </w:lvl>
    <w:lvl w:ilvl="7" w:tplc="46CEC5D6">
      <w:numFmt w:val="decimal"/>
      <w:lvlText w:val=""/>
      <w:lvlJc w:val="left"/>
    </w:lvl>
    <w:lvl w:ilvl="8" w:tplc="5F941782">
      <w:numFmt w:val="decimal"/>
      <w:lvlText w:val=""/>
      <w:lvlJc w:val="left"/>
    </w:lvl>
  </w:abstractNum>
  <w:abstractNum w:abstractNumId="1" w15:restartNumberingAfterBreak="0">
    <w:nsid w:val="314E2A34"/>
    <w:multiLevelType w:val="hybridMultilevel"/>
    <w:tmpl w:val="79FE8A12"/>
    <w:lvl w:ilvl="0" w:tplc="7C02B42A">
      <w:start w:val="1"/>
      <w:numFmt w:val="decimal"/>
      <w:lvlText w:val="%1."/>
      <w:lvlJc w:val="left"/>
      <w:pPr>
        <w:ind w:left="520" w:hanging="420"/>
      </w:pPr>
    </w:lvl>
    <w:lvl w:ilvl="1" w:tplc="4D4CD54C">
      <w:numFmt w:val="decimal"/>
      <w:lvlText w:val=""/>
      <w:lvlJc w:val="left"/>
    </w:lvl>
    <w:lvl w:ilvl="2" w:tplc="7EE8020C">
      <w:numFmt w:val="decimal"/>
      <w:lvlText w:val=""/>
      <w:lvlJc w:val="left"/>
    </w:lvl>
    <w:lvl w:ilvl="3" w:tplc="E81AC4A0">
      <w:numFmt w:val="decimal"/>
      <w:lvlText w:val=""/>
      <w:lvlJc w:val="left"/>
    </w:lvl>
    <w:lvl w:ilvl="4" w:tplc="9F3A1C50">
      <w:numFmt w:val="decimal"/>
      <w:lvlText w:val=""/>
      <w:lvlJc w:val="left"/>
    </w:lvl>
    <w:lvl w:ilvl="5" w:tplc="8B8CE57E">
      <w:numFmt w:val="decimal"/>
      <w:lvlText w:val=""/>
      <w:lvlJc w:val="left"/>
    </w:lvl>
    <w:lvl w:ilvl="6" w:tplc="97D41E5E">
      <w:numFmt w:val="decimal"/>
      <w:lvlText w:val=""/>
      <w:lvlJc w:val="left"/>
    </w:lvl>
    <w:lvl w:ilvl="7" w:tplc="71DA5BCC">
      <w:numFmt w:val="decimal"/>
      <w:lvlText w:val=""/>
      <w:lvlJc w:val="left"/>
    </w:lvl>
    <w:lvl w:ilvl="8" w:tplc="0CA80120">
      <w:numFmt w:val="decimal"/>
      <w:lvlText w:val=""/>
      <w:lvlJc w:val="left"/>
    </w:lvl>
  </w:abstractNum>
  <w:abstractNum w:abstractNumId="2" w15:restartNumberingAfterBreak="0">
    <w:nsid w:val="433038FF"/>
    <w:multiLevelType w:val="hybridMultilevel"/>
    <w:tmpl w:val="ADF06CB8"/>
    <w:lvl w:ilvl="0" w:tplc="43EC14C4">
      <w:start w:val="1"/>
      <w:numFmt w:val="decimal"/>
      <w:lvlText w:val="%1."/>
      <w:lvlJc w:val="left"/>
      <w:pPr>
        <w:ind w:left="460" w:hanging="360"/>
      </w:pPr>
    </w:lvl>
    <w:lvl w:ilvl="1" w:tplc="F9A0F924">
      <w:numFmt w:val="decimal"/>
      <w:lvlText w:val=""/>
      <w:lvlJc w:val="left"/>
    </w:lvl>
    <w:lvl w:ilvl="2" w:tplc="5F62CBB0">
      <w:numFmt w:val="decimal"/>
      <w:lvlText w:val=""/>
      <w:lvlJc w:val="left"/>
    </w:lvl>
    <w:lvl w:ilvl="3" w:tplc="DAF8F144">
      <w:numFmt w:val="decimal"/>
      <w:lvlText w:val=""/>
      <w:lvlJc w:val="left"/>
    </w:lvl>
    <w:lvl w:ilvl="4" w:tplc="5C40563E">
      <w:numFmt w:val="decimal"/>
      <w:lvlText w:val=""/>
      <w:lvlJc w:val="left"/>
    </w:lvl>
    <w:lvl w:ilvl="5" w:tplc="DBEA20C6">
      <w:numFmt w:val="decimal"/>
      <w:lvlText w:val=""/>
      <w:lvlJc w:val="left"/>
    </w:lvl>
    <w:lvl w:ilvl="6" w:tplc="AC5CBAB6">
      <w:numFmt w:val="decimal"/>
      <w:lvlText w:val=""/>
      <w:lvlJc w:val="left"/>
    </w:lvl>
    <w:lvl w:ilvl="7" w:tplc="47A8822E">
      <w:numFmt w:val="decimal"/>
      <w:lvlText w:val=""/>
      <w:lvlJc w:val="left"/>
    </w:lvl>
    <w:lvl w:ilvl="8" w:tplc="9E0A6ED0">
      <w:numFmt w:val="decimal"/>
      <w:lvlText w:val=""/>
      <w:lvlJc w:val="left"/>
    </w:lvl>
  </w:abstractNum>
  <w:abstractNum w:abstractNumId="3" w15:restartNumberingAfterBreak="0">
    <w:nsid w:val="63DE0E3F"/>
    <w:multiLevelType w:val="hybridMultilevel"/>
    <w:tmpl w:val="61429DEA"/>
    <w:lvl w:ilvl="0" w:tplc="B3E85916">
      <w:start w:val="1"/>
      <w:numFmt w:val="bullet"/>
      <w:lvlText w:val="•"/>
      <w:lvlJc w:val="left"/>
      <w:pPr>
        <w:ind w:left="460" w:hanging="260"/>
      </w:pPr>
    </w:lvl>
    <w:lvl w:ilvl="1" w:tplc="38F692CE">
      <w:numFmt w:val="decimal"/>
      <w:lvlText w:val=""/>
      <w:lvlJc w:val="left"/>
    </w:lvl>
    <w:lvl w:ilvl="2" w:tplc="8CFE5260">
      <w:numFmt w:val="decimal"/>
      <w:lvlText w:val=""/>
      <w:lvlJc w:val="left"/>
    </w:lvl>
    <w:lvl w:ilvl="3" w:tplc="8480A2E4">
      <w:numFmt w:val="decimal"/>
      <w:lvlText w:val=""/>
      <w:lvlJc w:val="left"/>
    </w:lvl>
    <w:lvl w:ilvl="4" w:tplc="A9D6F9D2">
      <w:numFmt w:val="decimal"/>
      <w:lvlText w:val=""/>
      <w:lvlJc w:val="left"/>
    </w:lvl>
    <w:lvl w:ilvl="5" w:tplc="7BBE85E6">
      <w:numFmt w:val="decimal"/>
      <w:lvlText w:val=""/>
      <w:lvlJc w:val="left"/>
    </w:lvl>
    <w:lvl w:ilvl="6" w:tplc="3362C3BC">
      <w:numFmt w:val="decimal"/>
      <w:lvlText w:val=""/>
      <w:lvlJc w:val="left"/>
    </w:lvl>
    <w:lvl w:ilvl="7" w:tplc="9C2CDE0A">
      <w:numFmt w:val="decimal"/>
      <w:lvlText w:val=""/>
      <w:lvlJc w:val="left"/>
    </w:lvl>
    <w:lvl w:ilvl="8" w:tplc="E07C9DA4">
      <w:numFmt w:val="decimal"/>
      <w:lvlText w:val=""/>
      <w:lvlJc w:val="left"/>
    </w:lvl>
  </w:abstractNum>
  <w:abstractNum w:abstractNumId="4" w15:restartNumberingAfterBreak="0">
    <w:nsid w:val="79120700"/>
    <w:multiLevelType w:val="hybridMultilevel"/>
    <w:tmpl w:val="6030987E"/>
    <w:lvl w:ilvl="0" w:tplc="9D2E95C2">
      <w:start w:val="1"/>
      <w:numFmt w:val="bullet"/>
      <w:lvlText w:val="●"/>
      <w:lvlJc w:val="left"/>
      <w:pPr>
        <w:ind w:left="720" w:hanging="360"/>
      </w:pPr>
    </w:lvl>
    <w:lvl w:ilvl="1" w:tplc="A8F068C0">
      <w:start w:val="1"/>
      <w:numFmt w:val="bullet"/>
      <w:lvlText w:val="○"/>
      <w:lvlJc w:val="left"/>
      <w:pPr>
        <w:ind w:left="1440" w:hanging="360"/>
      </w:pPr>
    </w:lvl>
    <w:lvl w:ilvl="2" w:tplc="079A14EC">
      <w:start w:val="1"/>
      <w:numFmt w:val="bullet"/>
      <w:lvlText w:val="■"/>
      <w:lvlJc w:val="left"/>
      <w:pPr>
        <w:ind w:left="2160" w:hanging="360"/>
      </w:pPr>
    </w:lvl>
    <w:lvl w:ilvl="3" w:tplc="F2429646">
      <w:start w:val="1"/>
      <w:numFmt w:val="bullet"/>
      <w:lvlText w:val="●"/>
      <w:lvlJc w:val="left"/>
      <w:pPr>
        <w:ind w:left="2880" w:hanging="360"/>
      </w:pPr>
    </w:lvl>
    <w:lvl w:ilvl="4" w:tplc="6BAC323E">
      <w:start w:val="1"/>
      <w:numFmt w:val="bullet"/>
      <w:lvlText w:val="○"/>
      <w:lvlJc w:val="left"/>
      <w:pPr>
        <w:ind w:left="3600" w:hanging="360"/>
      </w:pPr>
    </w:lvl>
    <w:lvl w:ilvl="5" w:tplc="C21E9FB6">
      <w:start w:val="1"/>
      <w:numFmt w:val="bullet"/>
      <w:lvlText w:val="■"/>
      <w:lvlJc w:val="left"/>
      <w:pPr>
        <w:ind w:left="4320" w:hanging="360"/>
      </w:pPr>
    </w:lvl>
    <w:lvl w:ilvl="6" w:tplc="9FD427FE">
      <w:start w:val="1"/>
      <w:numFmt w:val="bullet"/>
      <w:lvlText w:val="●"/>
      <w:lvlJc w:val="left"/>
      <w:pPr>
        <w:ind w:left="5040" w:hanging="360"/>
      </w:pPr>
    </w:lvl>
    <w:lvl w:ilvl="7" w:tplc="9D544D54">
      <w:start w:val="1"/>
      <w:numFmt w:val="bullet"/>
      <w:lvlText w:val="●"/>
      <w:lvlJc w:val="left"/>
      <w:pPr>
        <w:ind w:left="5760" w:hanging="360"/>
      </w:pPr>
    </w:lvl>
    <w:lvl w:ilvl="8" w:tplc="233AC122">
      <w:start w:val="1"/>
      <w:numFmt w:val="bullet"/>
      <w:lvlText w:val="●"/>
      <w:lvlJc w:val="left"/>
      <w:pPr>
        <w:ind w:left="6480" w:hanging="360"/>
      </w:pPr>
    </w:lvl>
  </w:abstractNum>
  <w:num w:numId="1" w16cid:durableId="500704394">
    <w:abstractNumId w:val="4"/>
    <w:lvlOverride w:ilvl="0">
      <w:startOverride w:val="1"/>
    </w:lvlOverride>
  </w:num>
  <w:num w:numId="2" w16cid:durableId="973146088">
    <w:abstractNumId w:val="0"/>
    <w:lvlOverride w:ilvl="0">
      <w:startOverride w:val="1"/>
    </w:lvlOverride>
  </w:num>
  <w:num w:numId="3" w16cid:durableId="10082153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DB"/>
    <w:rsid w:val="002429DB"/>
    <w:rsid w:val="008737D6"/>
    <w:rsid w:val="00AD6C15"/>
    <w:rsid w:val="00C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49B068"/>
  <w15:docId w15:val="{0394F06F-FA1F-DA42-BFF3-50F2DAC5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BFBFBF"/>
      </w:pBdr>
      <w:spacing w:before="320" w:after="140"/>
      <w:outlineLvl w:val="0"/>
    </w:pPr>
    <w:rPr>
      <w:b/>
      <w:bCs/>
      <w:color w:val="1F4E66"/>
      <w:sz w:val="25"/>
      <w:szCs w:val="25"/>
    </w:rPr>
  </w:style>
  <w:style w:type="paragraph" w:styleId="Heading2">
    <w:name w:val="heading 2"/>
    <w:uiPriority w:val="9"/>
    <w:semiHidden/>
    <w:unhideWhenUsed/>
    <w:qFormat/>
    <w:pPr>
      <w:spacing w:before="220" w:after="110"/>
      <w:outlineLvl w:val="1"/>
    </w:pPr>
    <w:rPr>
      <w:b/>
      <w:bCs/>
      <w:color w:val="595959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 Coffee Village — Key Recommendations &amp; Next Steps</dc:title>
  <dc:creator>Design Advisory</dc:creator>
  <cp:lastModifiedBy>Haitham Al Beik</cp:lastModifiedBy>
  <cp:revision>2</cp:revision>
  <dcterms:created xsi:type="dcterms:W3CDTF">2026-05-18T13:32:00Z</dcterms:created>
  <dcterms:modified xsi:type="dcterms:W3CDTF">2026-05-18T13:39:00Z</dcterms:modified>
</cp:coreProperties>
</file>